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0F30" w14:textId="77777777" w:rsidR="00F4091A" w:rsidRPr="00A507B2" w:rsidRDefault="00F4091A" w:rsidP="00F4091A">
      <w:pPr>
        <w:spacing w:line="480" w:lineRule="auto"/>
        <w:jc w:val="center"/>
        <w:rPr>
          <w:rFonts w:cs="Arial"/>
          <w:b/>
          <w:bCs/>
          <w:lang w:val="en-GB"/>
        </w:rPr>
      </w:pPr>
      <w:bookmarkStart w:id="0" w:name="_GoBack"/>
      <w:bookmarkEnd w:id="0"/>
      <w:r w:rsidRPr="00A507B2">
        <w:rPr>
          <w:rFonts w:cs="Arial"/>
          <w:b/>
          <w:bCs/>
          <w:lang w:val="en-GB"/>
        </w:rPr>
        <w:t>POSITION STATEMENT</w:t>
      </w:r>
    </w:p>
    <w:p w14:paraId="662F60FA" w14:textId="77777777" w:rsidR="00F4091A" w:rsidRPr="00A507B2" w:rsidRDefault="00F4091A" w:rsidP="00F4091A">
      <w:pPr>
        <w:pBdr>
          <w:top w:val="single" w:sz="4" w:space="20" w:color="auto"/>
          <w:bottom w:val="single" w:sz="4" w:space="1" w:color="auto"/>
        </w:pBdr>
        <w:spacing w:line="240" w:lineRule="auto"/>
        <w:jc w:val="center"/>
        <w:rPr>
          <w:rFonts w:cs="Arial"/>
          <w:b/>
          <w:lang w:val="en-GB"/>
        </w:rPr>
      </w:pPr>
      <w:r w:rsidRPr="00A507B2">
        <w:rPr>
          <w:rFonts w:cs="Arial"/>
          <w:b/>
          <w:lang w:val="en-GB"/>
        </w:rPr>
        <w:t xml:space="preserve">New European standards on online payment: </w:t>
      </w:r>
    </w:p>
    <w:p w14:paraId="42A84E08" w14:textId="77777777" w:rsidR="00F4091A" w:rsidRPr="00A507B2" w:rsidRDefault="00F4091A" w:rsidP="00F4091A">
      <w:pPr>
        <w:pBdr>
          <w:top w:val="single" w:sz="4" w:space="20" w:color="auto"/>
          <w:bottom w:val="single" w:sz="4" w:space="1" w:color="auto"/>
        </w:pBdr>
        <w:spacing w:line="240" w:lineRule="auto"/>
        <w:jc w:val="center"/>
        <w:rPr>
          <w:rFonts w:cs="Arial"/>
          <w:b/>
          <w:lang w:val="en-GB"/>
        </w:rPr>
      </w:pPr>
      <w:r w:rsidRPr="00A507B2">
        <w:rPr>
          <w:rFonts w:cs="Arial"/>
          <w:b/>
          <w:lang w:val="en-GB"/>
        </w:rPr>
        <w:t>E-Commerce sector requests extension of exemption on recurring payments</w:t>
      </w:r>
    </w:p>
    <w:p w14:paraId="4DC6625F" w14:textId="77777777" w:rsidR="00F4091A" w:rsidRPr="00A507B2" w:rsidRDefault="00F4091A" w:rsidP="00F4091A">
      <w:pPr>
        <w:pBdr>
          <w:top w:val="single" w:sz="4" w:space="20" w:color="auto"/>
          <w:bottom w:val="single" w:sz="4" w:space="1" w:color="auto"/>
        </w:pBdr>
        <w:spacing w:line="240" w:lineRule="auto"/>
        <w:jc w:val="center"/>
        <w:rPr>
          <w:rFonts w:cs="Arial"/>
          <w:b/>
          <w:lang w:val="en-GB"/>
        </w:rPr>
      </w:pPr>
    </w:p>
    <w:p w14:paraId="4EB8ABB4" w14:textId="5F97A852" w:rsidR="00F4091A" w:rsidRPr="00A507B2" w:rsidRDefault="00F4091A" w:rsidP="00F4091A">
      <w:pPr>
        <w:rPr>
          <w:b/>
          <w:lang w:val="en-GB"/>
        </w:rPr>
      </w:pPr>
      <w:r w:rsidRPr="00A507B2">
        <w:rPr>
          <w:b/>
          <w:lang w:val="en-GB"/>
        </w:rPr>
        <w:t>The European Commission must decide by 29 September 2017 whether it endorses the last draft Regulatory Technical Standards (RTS) on Strong Customer Authentication (SCA) as proposed by the European Banking Authority (EBA)</w:t>
      </w:r>
      <w:r w:rsidR="00A1395D" w:rsidRPr="00A507B2">
        <w:rPr>
          <w:b/>
          <w:lang w:val="en-GB"/>
        </w:rPr>
        <w:t xml:space="preserve"> under the revised Payment Services Directive (PSD2)</w:t>
      </w:r>
      <w:r w:rsidRPr="00A507B2">
        <w:rPr>
          <w:b/>
          <w:lang w:val="en-GB"/>
        </w:rPr>
        <w:t xml:space="preserve">. </w:t>
      </w:r>
      <w:r w:rsidR="006D5328" w:rsidRPr="00A507B2">
        <w:rPr>
          <w:b/>
          <w:lang w:val="en-GB"/>
        </w:rPr>
        <w:t>Key stakeholders of the</w:t>
      </w:r>
      <w:r w:rsidRPr="00A507B2">
        <w:rPr>
          <w:b/>
          <w:lang w:val="en-GB"/>
        </w:rPr>
        <w:t xml:space="preserve"> e-commerce sector and </w:t>
      </w:r>
      <w:r w:rsidR="00A1395D" w:rsidRPr="00A507B2">
        <w:rPr>
          <w:b/>
          <w:lang w:val="en-GB"/>
        </w:rPr>
        <w:t xml:space="preserve">the payment ecosystem </w:t>
      </w:r>
      <w:r w:rsidRPr="00A507B2">
        <w:rPr>
          <w:b/>
          <w:lang w:val="en-GB"/>
        </w:rPr>
        <w:t>believe that existing</w:t>
      </w:r>
      <w:r w:rsidR="00A1395D" w:rsidRPr="00A507B2">
        <w:rPr>
          <w:b/>
          <w:lang w:val="en-GB"/>
        </w:rPr>
        <w:t>, wide-spread</w:t>
      </w:r>
      <w:r w:rsidRPr="00A507B2">
        <w:rPr>
          <w:b/>
          <w:lang w:val="en-GB"/>
        </w:rPr>
        <w:t xml:space="preserve"> business practices could be </w:t>
      </w:r>
      <w:r w:rsidR="006D5328" w:rsidRPr="00A507B2">
        <w:rPr>
          <w:b/>
          <w:lang w:val="en-GB"/>
        </w:rPr>
        <w:t>maintained without compromising security.</w:t>
      </w:r>
      <w:r w:rsidR="00A1395D" w:rsidRPr="00A507B2">
        <w:rPr>
          <w:b/>
          <w:lang w:val="en-GB"/>
        </w:rPr>
        <w:t xml:space="preserve"> </w:t>
      </w:r>
    </w:p>
    <w:p w14:paraId="3663042A" w14:textId="0C56C922" w:rsidR="00F4091A" w:rsidRPr="00A507B2" w:rsidRDefault="00F4091A" w:rsidP="00E20459">
      <w:pPr>
        <w:spacing w:after="120"/>
        <w:jc w:val="both"/>
        <w:rPr>
          <w:lang w:val="en-US"/>
        </w:rPr>
      </w:pPr>
      <w:r w:rsidRPr="00A507B2">
        <w:rPr>
          <w:lang w:val="en-US"/>
        </w:rPr>
        <w:t xml:space="preserve">We welcome the important work that the EBA and the European Commission have undertaken so far with stakeholders and which have led to the much-needed improvement of the text in relation to the exemptions to SCA and the inclusion of a risk-based approach. </w:t>
      </w:r>
      <w:r w:rsidR="006D5328" w:rsidRPr="00A507B2">
        <w:rPr>
          <w:lang w:val="en-US"/>
        </w:rPr>
        <w:t xml:space="preserve">In that regard, we fully support </w:t>
      </w:r>
      <w:hyperlink r:id="rId8" w:history="1">
        <w:r w:rsidR="006D5328" w:rsidRPr="00A507B2">
          <w:rPr>
            <w:rStyle w:val="Lienhypertexte"/>
            <w:lang w:val="en-US"/>
          </w:rPr>
          <w:t>the position of E-Commerce Europe</w:t>
        </w:r>
      </w:hyperlink>
      <w:r w:rsidR="006D5328" w:rsidRPr="00A507B2">
        <w:rPr>
          <w:lang w:val="en-US"/>
        </w:rPr>
        <w:t xml:space="preserve"> on the underlying issue of Transaction Risk Analysis (TRA)</w:t>
      </w:r>
      <w:r w:rsidR="00CF6E71" w:rsidRPr="00A507B2">
        <w:rPr>
          <w:lang w:val="en-US"/>
        </w:rPr>
        <w:t>.</w:t>
      </w:r>
    </w:p>
    <w:p w14:paraId="7070AE0B" w14:textId="5D28D8F0" w:rsidR="00F4091A" w:rsidRPr="00A507B2" w:rsidRDefault="00CF6E71" w:rsidP="00E20459">
      <w:pPr>
        <w:spacing w:after="120"/>
        <w:jc w:val="both"/>
        <w:rPr>
          <w:lang w:val="en-GB"/>
        </w:rPr>
      </w:pPr>
      <w:r w:rsidRPr="00A507B2">
        <w:rPr>
          <w:lang w:val="en-GB"/>
        </w:rPr>
        <w:t>Although we also consider that basing TRA on the merchant</w:t>
      </w:r>
      <w:r w:rsidR="002A1C34" w:rsidRPr="00A507B2">
        <w:rPr>
          <w:lang w:val="en-GB"/>
        </w:rPr>
        <w:t>’s data would greatly help solving</w:t>
      </w:r>
      <w:r w:rsidRPr="00A507B2">
        <w:rPr>
          <w:lang w:val="en-GB"/>
        </w:rPr>
        <w:t xml:space="preserve"> the outstanding issue of excessive, unnecessary and inconvenient SCA, w</w:t>
      </w:r>
      <w:r w:rsidR="00F4091A" w:rsidRPr="00A507B2">
        <w:rPr>
          <w:lang w:val="en-GB"/>
        </w:rPr>
        <w:t>e would like</w:t>
      </w:r>
      <w:r w:rsidR="00CF586E" w:rsidRPr="00A507B2">
        <w:rPr>
          <w:lang w:val="en-GB"/>
        </w:rPr>
        <w:t xml:space="preserve"> here</w:t>
      </w:r>
      <w:r w:rsidRPr="00A507B2">
        <w:rPr>
          <w:lang w:val="en-GB"/>
        </w:rPr>
        <w:t xml:space="preserve"> </w:t>
      </w:r>
      <w:r w:rsidR="00F4091A" w:rsidRPr="00A507B2">
        <w:rPr>
          <w:lang w:val="en-GB"/>
        </w:rPr>
        <w:t xml:space="preserve">to </w:t>
      </w:r>
      <w:r w:rsidR="00CF586E" w:rsidRPr="00A507B2">
        <w:rPr>
          <w:lang w:val="en-GB"/>
        </w:rPr>
        <w:t>focus on</w:t>
      </w:r>
      <w:r w:rsidR="00F4091A" w:rsidRPr="00A507B2">
        <w:rPr>
          <w:lang w:val="en-GB"/>
        </w:rPr>
        <w:t xml:space="preserve"> </w:t>
      </w:r>
      <w:r w:rsidRPr="00A507B2">
        <w:rPr>
          <w:lang w:val="en-GB"/>
        </w:rPr>
        <w:t>the specific</w:t>
      </w:r>
      <w:r w:rsidR="00CF586E" w:rsidRPr="00A507B2">
        <w:rPr>
          <w:lang w:val="en-GB"/>
        </w:rPr>
        <w:t xml:space="preserve"> point</w:t>
      </w:r>
      <w:r w:rsidRPr="00A507B2">
        <w:rPr>
          <w:lang w:val="en-GB"/>
        </w:rPr>
        <w:t xml:space="preserve"> of recurring payments. </w:t>
      </w:r>
    </w:p>
    <w:p w14:paraId="51B7A03E" w14:textId="59A05D2E" w:rsidR="007576CD" w:rsidRPr="00A507B2" w:rsidRDefault="00C37E60" w:rsidP="007576CD">
      <w:pPr>
        <w:spacing w:after="120"/>
        <w:jc w:val="both"/>
        <w:rPr>
          <w:b/>
          <w:lang w:val="en-GB"/>
        </w:rPr>
      </w:pPr>
      <w:r w:rsidRPr="00A507B2">
        <w:rPr>
          <w:b/>
          <w:lang w:val="en-GB"/>
        </w:rPr>
        <w:t>Instalments</w:t>
      </w:r>
      <w:r w:rsidR="007576CD" w:rsidRPr="00A507B2">
        <w:rPr>
          <w:b/>
          <w:lang w:val="en-GB"/>
        </w:rPr>
        <w:t xml:space="preserve"> o</w:t>
      </w:r>
      <w:r w:rsidR="00E65A17" w:rsidRPr="00A507B2">
        <w:rPr>
          <w:b/>
          <w:lang w:val="en-GB"/>
        </w:rPr>
        <w:t>r</w:t>
      </w:r>
      <w:r w:rsidR="007576CD" w:rsidRPr="00A507B2">
        <w:rPr>
          <w:b/>
          <w:lang w:val="en-GB"/>
        </w:rPr>
        <w:t xml:space="preserve"> recurring payment</w:t>
      </w:r>
      <w:r w:rsidR="00E65A17" w:rsidRPr="00A507B2">
        <w:rPr>
          <w:b/>
          <w:lang w:val="en-GB"/>
        </w:rPr>
        <w:t>s</w:t>
      </w:r>
    </w:p>
    <w:p w14:paraId="70D9D1E5" w14:textId="2C854D3E" w:rsidR="007576CD" w:rsidRPr="00A507B2" w:rsidRDefault="00CF586E" w:rsidP="00E65A17">
      <w:pPr>
        <w:spacing w:after="120"/>
        <w:jc w:val="both"/>
        <w:rPr>
          <w:lang w:val="en-GB"/>
        </w:rPr>
      </w:pPr>
      <w:r w:rsidRPr="00A507B2">
        <w:rPr>
          <w:lang w:val="en-GB"/>
        </w:rPr>
        <w:t>Customers in t</w:t>
      </w:r>
      <w:r w:rsidR="00E65A17" w:rsidRPr="00A507B2">
        <w:rPr>
          <w:lang w:val="en-GB"/>
        </w:rPr>
        <w:t>he European e-commerce sector importantly rel</w:t>
      </w:r>
      <w:r w:rsidRPr="00A507B2">
        <w:rPr>
          <w:lang w:val="en-GB"/>
        </w:rPr>
        <w:t>y</w:t>
      </w:r>
      <w:r w:rsidR="00E65A17" w:rsidRPr="00A507B2">
        <w:rPr>
          <w:lang w:val="en-GB"/>
        </w:rPr>
        <w:t xml:space="preserve"> on merchants-initiated transactions, either through subscriptions (recurring payment</w:t>
      </w:r>
      <w:r w:rsidR="00C37E60" w:rsidRPr="00A507B2">
        <w:rPr>
          <w:lang w:val="en-GB"/>
        </w:rPr>
        <w:t>s</w:t>
      </w:r>
      <w:r w:rsidR="00E65A17" w:rsidRPr="00A507B2">
        <w:rPr>
          <w:lang w:val="en-GB"/>
        </w:rPr>
        <w:t xml:space="preserve">), or through services based on </w:t>
      </w:r>
      <w:r w:rsidR="00C37E60" w:rsidRPr="00A507B2">
        <w:rPr>
          <w:lang w:val="en-GB"/>
        </w:rPr>
        <w:t>instalment</w:t>
      </w:r>
      <w:r w:rsidR="00E65A17" w:rsidRPr="00A507B2">
        <w:rPr>
          <w:lang w:val="en-GB"/>
        </w:rPr>
        <w:t xml:space="preserve"> payments.</w:t>
      </w:r>
    </w:p>
    <w:p w14:paraId="54BBD756" w14:textId="53C10891" w:rsidR="00E65A17" w:rsidRPr="00A507B2" w:rsidRDefault="00E65A17" w:rsidP="00E20459">
      <w:pPr>
        <w:spacing w:after="120"/>
        <w:jc w:val="both"/>
        <w:rPr>
          <w:lang w:val="en-US"/>
        </w:rPr>
      </w:pPr>
      <w:r w:rsidRPr="00A507B2">
        <w:rPr>
          <w:lang w:val="en-US"/>
        </w:rPr>
        <w:t xml:space="preserve">The current text of the exemption only applies to </w:t>
      </w:r>
      <w:r w:rsidRPr="00A507B2">
        <w:rPr>
          <w:i/>
          <w:lang w:val="en-US"/>
        </w:rPr>
        <w:t>recurring transactions of the same amount</w:t>
      </w:r>
      <w:r w:rsidRPr="00A507B2">
        <w:rPr>
          <w:lang w:val="en-US"/>
        </w:rPr>
        <w:t>, as stated in article 14</w:t>
      </w:r>
      <w:r w:rsidR="00CF6E71" w:rsidRPr="00A507B2">
        <w:rPr>
          <w:rStyle w:val="Appelnotedebasdep"/>
          <w:lang w:val="en-US"/>
        </w:rPr>
        <w:footnoteReference w:id="1"/>
      </w:r>
      <w:r w:rsidRPr="00A507B2">
        <w:rPr>
          <w:lang w:val="en-US"/>
        </w:rPr>
        <w:t xml:space="preserve"> (apart from the first transaction, which would undergo a strong authentication). This wording does not correspond to current common business practices, where online merchants often offer trials, discounts or upgrades to their customers. These special offers mean that different amounts are charged to customers, without necessarily proceed</w:t>
      </w:r>
      <w:r w:rsidR="00C37E60" w:rsidRPr="00A507B2">
        <w:rPr>
          <w:lang w:val="en-US"/>
        </w:rPr>
        <w:t>ing</w:t>
      </w:r>
      <w:r w:rsidRPr="00A507B2">
        <w:rPr>
          <w:lang w:val="en-US"/>
        </w:rPr>
        <w:t xml:space="preserve"> to a new authentication. </w:t>
      </w:r>
    </w:p>
    <w:p w14:paraId="1942F887" w14:textId="08434109" w:rsidR="00E65A17" w:rsidRPr="00A507B2" w:rsidRDefault="00E65A17" w:rsidP="00E20459">
      <w:pPr>
        <w:spacing w:after="120"/>
        <w:jc w:val="both"/>
        <w:rPr>
          <w:lang w:val="en-US"/>
        </w:rPr>
      </w:pPr>
      <w:r w:rsidRPr="00A507B2">
        <w:rPr>
          <w:lang w:val="en-US"/>
        </w:rPr>
        <w:t xml:space="preserve">In the same fashion, installment payments are subject to a single strong authentication </w:t>
      </w:r>
      <w:r w:rsidR="00C37E60" w:rsidRPr="00A507B2">
        <w:rPr>
          <w:lang w:val="en-US"/>
        </w:rPr>
        <w:t>at the time of</w:t>
      </w:r>
      <w:r w:rsidRPr="00A507B2">
        <w:rPr>
          <w:lang w:val="en-US"/>
        </w:rPr>
        <w:t xml:space="preserve"> order. The transactions that follow can however be of a different amount, re-calculated for instance in case a product is returned or when the amount is rounded up or down. </w:t>
      </w:r>
    </w:p>
    <w:p w14:paraId="435D590B" w14:textId="0060F212" w:rsidR="00E65A17" w:rsidRPr="00A507B2" w:rsidRDefault="00E65A17" w:rsidP="00E20459">
      <w:pPr>
        <w:spacing w:after="120"/>
        <w:jc w:val="both"/>
        <w:rPr>
          <w:lang w:val="en-US"/>
        </w:rPr>
      </w:pPr>
      <w:r w:rsidRPr="00A507B2">
        <w:rPr>
          <w:lang w:val="en-US"/>
        </w:rPr>
        <w:t>Authenticat</w:t>
      </w:r>
      <w:r w:rsidR="00C37E60" w:rsidRPr="00A507B2">
        <w:rPr>
          <w:lang w:val="en-US"/>
        </w:rPr>
        <w:t>ing</w:t>
      </w:r>
      <w:r w:rsidRPr="00A507B2">
        <w:rPr>
          <w:lang w:val="en-US"/>
        </w:rPr>
        <w:t xml:space="preserve"> this type of payment again, subject to technical feasibility, would considerably hamper customer experience and question the existence</w:t>
      </w:r>
      <w:r w:rsidR="00C37E60" w:rsidRPr="00A507B2">
        <w:rPr>
          <w:lang w:val="en-US"/>
        </w:rPr>
        <w:t xml:space="preserve"> of a popular mean of payment from</w:t>
      </w:r>
      <w:r w:rsidRPr="00A507B2">
        <w:rPr>
          <w:lang w:val="en-US"/>
        </w:rPr>
        <w:t xml:space="preserve"> a customer viewpoint, indispensable for purchases of high priced goods and services. </w:t>
      </w:r>
    </w:p>
    <w:p w14:paraId="22335304" w14:textId="16E11DD6" w:rsidR="002D3764" w:rsidRPr="00A507B2" w:rsidRDefault="00FE285D" w:rsidP="00E20459">
      <w:pPr>
        <w:spacing w:after="120"/>
        <w:jc w:val="both"/>
        <w:rPr>
          <w:lang w:val="en-US"/>
        </w:rPr>
      </w:pPr>
      <w:r w:rsidRPr="00A507B2">
        <w:rPr>
          <w:lang w:val="en-US"/>
        </w:rPr>
        <w:t>Additionally</w:t>
      </w:r>
      <w:r w:rsidR="002D3764" w:rsidRPr="00A507B2">
        <w:rPr>
          <w:lang w:val="en-US"/>
        </w:rPr>
        <w:t xml:space="preserve">, applying SCA at each different payment of a same transaction </w:t>
      </w:r>
      <w:r w:rsidRPr="00A507B2">
        <w:rPr>
          <w:lang w:val="en-US"/>
        </w:rPr>
        <w:t>has no added-value in terms of security, since payment service providers are already able to trace payments and certify that they belong to the same transaction, between the same merchant and the same customer</w:t>
      </w:r>
      <w:r w:rsidR="00F21CDD" w:rsidRPr="00A507B2">
        <w:rPr>
          <w:lang w:val="en-US"/>
        </w:rPr>
        <w:t xml:space="preserve"> purchasing</w:t>
      </w:r>
      <w:r w:rsidRPr="00A507B2">
        <w:rPr>
          <w:lang w:val="en-US"/>
        </w:rPr>
        <w:t xml:space="preserve"> the same product / service.</w:t>
      </w:r>
    </w:p>
    <w:p w14:paraId="24CEC510" w14:textId="57C82595" w:rsidR="00E65A17" w:rsidRPr="00A507B2" w:rsidRDefault="00E65A17" w:rsidP="00E20459">
      <w:pPr>
        <w:spacing w:after="120"/>
        <w:jc w:val="both"/>
        <w:rPr>
          <w:i/>
          <w:lang w:val="en-US"/>
        </w:rPr>
      </w:pPr>
      <w:r w:rsidRPr="00A507B2">
        <w:rPr>
          <w:b/>
          <w:i/>
          <w:lang w:val="en-US"/>
        </w:rPr>
        <w:lastRenderedPageBreak/>
        <w:t xml:space="preserve">Suggestion: </w:t>
      </w:r>
      <w:r w:rsidRPr="00A507B2">
        <w:rPr>
          <w:i/>
          <w:lang w:val="en-US"/>
        </w:rPr>
        <w:t xml:space="preserve">We </w:t>
      </w:r>
      <w:r w:rsidR="00637472" w:rsidRPr="00A507B2">
        <w:rPr>
          <w:i/>
          <w:lang w:val="en-US"/>
        </w:rPr>
        <w:t>therefore</w:t>
      </w:r>
      <w:r w:rsidR="002D3764" w:rsidRPr="00A507B2">
        <w:rPr>
          <w:i/>
          <w:lang w:val="en-US"/>
        </w:rPr>
        <w:t xml:space="preserve"> call on</w:t>
      </w:r>
      <w:r w:rsidRPr="00A507B2">
        <w:rPr>
          <w:i/>
          <w:lang w:val="en-US"/>
        </w:rPr>
        <w:t xml:space="preserve"> the European Commission </w:t>
      </w:r>
      <w:r w:rsidR="00637472" w:rsidRPr="00A507B2">
        <w:rPr>
          <w:i/>
          <w:lang w:val="en-US"/>
        </w:rPr>
        <w:t xml:space="preserve">to revise the draft article 14 as suggested below </w:t>
      </w:r>
      <w:r w:rsidR="002D3764" w:rsidRPr="00A507B2">
        <w:rPr>
          <w:i/>
          <w:lang w:val="en-US"/>
        </w:rPr>
        <w:t>in order</w:t>
      </w:r>
      <w:r w:rsidR="00637472" w:rsidRPr="00A507B2">
        <w:rPr>
          <w:i/>
          <w:lang w:val="en-US"/>
        </w:rPr>
        <w:t xml:space="preserve"> to include payments of different amounts:</w:t>
      </w:r>
    </w:p>
    <w:p w14:paraId="32A3673C" w14:textId="53BA214E" w:rsidR="00637472" w:rsidRPr="00A507B2" w:rsidRDefault="00637472" w:rsidP="00637472">
      <w:pPr>
        <w:spacing w:after="120"/>
        <w:ind w:left="708"/>
        <w:jc w:val="both"/>
        <w:rPr>
          <w:i/>
          <w:lang w:val="en-US"/>
        </w:rPr>
      </w:pPr>
      <w:r w:rsidRPr="00A507B2">
        <w:rPr>
          <w:i/>
          <w:lang w:val="en-US"/>
        </w:rPr>
        <w:t>“1. Payment service providers shall apply strong customer authentication when a payer creates, amends, or initiates for the first time, a series of recurring transactions</w:t>
      </w:r>
      <w:r w:rsidRPr="00A507B2">
        <w:rPr>
          <w:i/>
          <w:color w:val="FF0000"/>
          <w:lang w:val="en-US"/>
        </w:rPr>
        <w:t xml:space="preserve"> </w:t>
      </w:r>
      <w:r w:rsidRPr="00A507B2">
        <w:rPr>
          <w:i/>
          <w:strike/>
          <w:color w:val="FF0000"/>
          <w:lang w:val="en-US"/>
        </w:rPr>
        <w:t xml:space="preserve">with the same amount and </w:t>
      </w:r>
      <w:r w:rsidRPr="00A507B2">
        <w:rPr>
          <w:i/>
          <w:lang w:val="en-US"/>
        </w:rPr>
        <w:t>with the same payee.”</w:t>
      </w:r>
    </w:p>
    <w:p w14:paraId="269C94D0" w14:textId="6AB1F9FB" w:rsidR="00CF6E71" w:rsidRPr="00A507B2" w:rsidRDefault="00CF6E71" w:rsidP="00637472">
      <w:pPr>
        <w:spacing w:after="120"/>
        <w:ind w:left="708"/>
        <w:jc w:val="both"/>
        <w:rPr>
          <w:i/>
          <w:lang w:val="en-US"/>
        </w:rPr>
      </w:pPr>
      <w:r w:rsidRPr="00A507B2">
        <w:rPr>
          <w:i/>
          <w:lang w:val="en-US"/>
        </w:rPr>
        <w:t>Such a modification would be in line with the current recital (10), which states that “recurring payments to the same payees which have been previously set up or confirmed by the payer through the use of strong customer authentication (…) pose a low level of risk, thus allowing payment service providers not to apply strong customer authentication.”</w:t>
      </w:r>
    </w:p>
    <w:p w14:paraId="6F0E0C46" w14:textId="0728B657" w:rsidR="00CF6E71" w:rsidRPr="00A507B2" w:rsidRDefault="00CF6E71" w:rsidP="00E20459">
      <w:pPr>
        <w:spacing w:after="120"/>
        <w:jc w:val="both"/>
        <w:rPr>
          <w:b/>
          <w:lang w:val="en-GB"/>
        </w:rPr>
      </w:pPr>
      <w:r w:rsidRPr="00A507B2">
        <w:rPr>
          <w:b/>
          <w:lang w:val="en-GB"/>
        </w:rPr>
        <w:t>Ensuring the highest level of security</w:t>
      </w:r>
    </w:p>
    <w:p w14:paraId="6C084E29" w14:textId="48D002F3" w:rsidR="00E20459" w:rsidRPr="00A507B2" w:rsidRDefault="00637472" w:rsidP="00E20459">
      <w:pPr>
        <w:spacing w:after="120"/>
        <w:jc w:val="both"/>
        <w:rPr>
          <w:lang w:val="en-US"/>
        </w:rPr>
      </w:pPr>
      <w:r w:rsidRPr="00A507B2">
        <w:rPr>
          <w:lang w:val="en-GB"/>
        </w:rPr>
        <w:t xml:space="preserve">The e-commerce sector is fully </w:t>
      </w:r>
      <w:r w:rsidRPr="00A507B2">
        <w:rPr>
          <w:lang w:val="en-US"/>
        </w:rPr>
        <w:t>committed to ensuring the highest-level security of online transactions as the success of our services relies first and foremost on customer experience and consumer trust. We are continuously working to improve that customer experience, whilst integrating the necessary protections</w:t>
      </w:r>
      <w:r w:rsidR="00C37E60" w:rsidRPr="00A507B2">
        <w:rPr>
          <w:lang w:val="en-US"/>
        </w:rPr>
        <w:t xml:space="preserve"> against fraud</w:t>
      </w:r>
      <w:r w:rsidRPr="00A507B2">
        <w:rPr>
          <w:lang w:val="en-US"/>
        </w:rPr>
        <w:t>.</w:t>
      </w:r>
    </w:p>
    <w:p w14:paraId="39DDB2EE" w14:textId="4B03617C" w:rsidR="00637472" w:rsidRPr="00A507B2" w:rsidRDefault="00637472" w:rsidP="00E20459">
      <w:pPr>
        <w:spacing w:after="120"/>
        <w:jc w:val="both"/>
        <w:rPr>
          <w:lang w:val="en-US"/>
        </w:rPr>
      </w:pPr>
      <w:r w:rsidRPr="00A507B2">
        <w:rPr>
          <w:lang w:val="en-US"/>
        </w:rPr>
        <w:t>This evolution towards more secure online transaction</w:t>
      </w:r>
      <w:r w:rsidR="00C37E60" w:rsidRPr="00A507B2">
        <w:rPr>
          <w:lang w:val="en-US"/>
        </w:rPr>
        <w:t>s is reflected in the latest</w:t>
      </w:r>
      <w:r w:rsidRPr="00A507B2">
        <w:rPr>
          <w:lang w:val="en-US"/>
        </w:rPr>
        <w:t xml:space="preserve"> figures publish</w:t>
      </w:r>
      <w:r w:rsidR="00C37E60" w:rsidRPr="00A507B2">
        <w:rPr>
          <w:lang w:val="en-US"/>
        </w:rPr>
        <w:t>ed</w:t>
      </w:r>
      <w:r w:rsidRPr="00A507B2">
        <w:rPr>
          <w:lang w:val="en-US"/>
        </w:rPr>
        <w:t xml:space="preserve"> by the French observatory for payment services (OSMP)</w:t>
      </w:r>
      <w:r w:rsidR="00272201" w:rsidRPr="00A507B2">
        <w:rPr>
          <w:lang w:val="en-US"/>
        </w:rPr>
        <w:t>. They show a decrease in frau</w:t>
      </w:r>
      <w:r w:rsidR="00C37E60" w:rsidRPr="00A507B2">
        <w:rPr>
          <w:lang w:val="en-US"/>
        </w:rPr>
        <w:t>d for the third consecutive year</w:t>
      </w:r>
      <w:r w:rsidR="00272201" w:rsidRPr="00A507B2">
        <w:rPr>
          <w:lang w:val="en-US"/>
        </w:rPr>
        <w:t>, in proportion and in total value (0.199%), as a result of the efforts collectively undertaken by payment service providers</w:t>
      </w:r>
      <w:r w:rsidR="00B04122" w:rsidRPr="00A507B2">
        <w:rPr>
          <w:lang w:val="en-US"/>
        </w:rPr>
        <w:t xml:space="preserve"> and online merchants</w:t>
      </w:r>
      <w:r w:rsidR="00272201" w:rsidRPr="00A507B2">
        <w:rPr>
          <w:lang w:val="en-US"/>
        </w:rPr>
        <w:t xml:space="preserve"> for securing transactions. </w:t>
      </w:r>
    </w:p>
    <w:p w14:paraId="1E20A02F" w14:textId="0BB76D9E" w:rsidR="00272201" w:rsidRPr="00A507B2" w:rsidRDefault="00272201" w:rsidP="00E20459">
      <w:pPr>
        <w:spacing w:after="120"/>
        <w:jc w:val="both"/>
        <w:rPr>
          <w:lang w:val="en-GB"/>
        </w:rPr>
      </w:pPr>
      <w:r w:rsidRPr="00A507B2">
        <w:rPr>
          <w:lang w:val="en-GB"/>
        </w:rPr>
        <w:t xml:space="preserve">The RTS as presented by the EBA could have unforeseen consequences on </w:t>
      </w:r>
      <w:r w:rsidR="00B04122" w:rsidRPr="00A507B2">
        <w:rPr>
          <w:lang w:val="en-GB"/>
        </w:rPr>
        <w:t xml:space="preserve">customer </w:t>
      </w:r>
      <w:r w:rsidRPr="00A507B2">
        <w:rPr>
          <w:lang w:val="en-GB"/>
        </w:rPr>
        <w:t xml:space="preserve">conversion rate, and therefore on the performance of e-commerce services. It should not threaten the fragile, but necessary balance to achieve between security and a smooth customer journey, which is essential to the development of the digital economy as a whole. </w:t>
      </w:r>
    </w:p>
    <w:p w14:paraId="271A1E5B" w14:textId="44B43B76" w:rsidR="00A1395D" w:rsidRPr="00A507B2" w:rsidRDefault="00A1395D" w:rsidP="006D5328">
      <w:pPr>
        <w:jc w:val="both"/>
        <w:rPr>
          <w:lang w:val="en-US"/>
        </w:rPr>
      </w:pPr>
      <w:r w:rsidRPr="00A507B2">
        <w:rPr>
          <w:lang w:val="en-US"/>
        </w:rPr>
        <w:t>We are committed to working with the European Commission on a future-proof regulatory framework for online payment</w:t>
      </w:r>
      <w:r w:rsidR="00B04122" w:rsidRPr="00A507B2">
        <w:rPr>
          <w:lang w:val="en-US"/>
        </w:rPr>
        <w:t>s</w:t>
      </w:r>
      <w:r w:rsidRPr="00A507B2">
        <w:rPr>
          <w:lang w:val="en-US"/>
        </w:rPr>
        <w:t>, which would not unnecessarily hamper the customer experience and innovat</w:t>
      </w:r>
      <w:r w:rsidR="00B04122" w:rsidRPr="00A507B2">
        <w:rPr>
          <w:lang w:val="en-US"/>
        </w:rPr>
        <w:t>ive</w:t>
      </w:r>
      <w:r w:rsidRPr="00A507B2">
        <w:rPr>
          <w:lang w:val="en-US"/>
        </w:rPr>
        <w:t xml:space="preserve"> services whilst guaranteeing the highest level of online trust. We are convinced that the adaptation which we propose today on merchants-initiated transactions and recurring payments will make the new standard work for all players. </w:t>
      </w:r>
    </w:p>
    <w:p w14:paraId="00D5BAAF" w14:textId="77777777" w:rsidR="00E20459" w:rsidRPr="00A507B2" w:rsidRDefault="00E20459">
      <w:pPr>
        <w:rPr>
          <w:lang w:val="en-GB"/>
        </w:rPr>
      </w:pPr>
      <w:r w:rsidRPr="00A507B2">
        <w:rPr>
          <w:lang w:val="en-GB"/>
        </w:rPr>
        <w:br w:type="page"/>
      </w:r>
    </w:p>
    <w:p w14:paraId="695F4B48" w14:textId="517E3A1B" w:rsidR="00FA6158" w:rsidRPr="00A507B2" w:rsidRDefault="001A0081" w:rsidP="00E20459">
      <w:pPr>
        <w:spacing w:after="120"/>
        <w:jc w:val="both"/>
        <w:rPr>
          <w:b/>
          <w:u w:val="single"/>
          <w:lang w:val="en-GB"/>
        </w:rPr>
      </w:pPr>
      <w:r w:rsidRPr="00A507B2">
        <w:rPr>
          <w:b/>
          <w:u w:val="single"/>
          <w:lang w:val="en-GB"/>
        </w:rPr>
        <w:lastRenderedPageBreak/>
        <w:t>About the signatories</w:t>
      </w:r>
    </w:p>
    <w:p w14:paraId="7287F03B" w14:textId="2ACD6728" w:rsidR="001A0081" w:rsidRPr="00A507B2" w:rsidRDefault="001A0081" w:rsidP="001A0081">
      <w:pPr>
        <w:spacing w:after="0"/>
        <w:jc w:val="both"/>
        <w:rPr>
          <w:b/>
          <w:lang w:val="en-GB"/>
        </w:rPr>
      </w:pPr>
      <w:proofErr w:type="spellStart"/>
      <w:r w:rsidRPr="00A507B2">
        <w:rPr>
          <w:b/>
          <w:lang w:val="en-GB"/>
        </w:rPr>
        <w:t>Fevad</w:t>
      </w:r>
      <w:proofErr w:type="spellEnd"/>
    </w:p>
    <w:p w14:paraId="24FB3429" w14:textId="5159F53C" w:rsidR="001A0081" w:rsidRPr="00A507B2" w:rsidRDefault="001A0081" w:rsidP="00E20459">
      <w:pPr>
        <w:spacing w:after="120"/>
        <w:jc w:val="both"/>
        <w:rPr>
          <w:lang w:val="en-GB"/>
        </w:rPr>
      </w:pPr>
      <w:r w:rsidRPr="00A507B2">
        <w:rPr>
          <w:lang w:val="en-GB"/>
        </w:rPr>
        <w:t xml:space="preserve">The French association of e-commerce and distance selling, created in 1957, brings together 600 corporate members and 800 websites. </w:t>
      </w:r>
      <w:proofErr w:type="spellStart"/>
      <w:r w:rsidRPr="00A507B2">
        <w:rPr>
          <w:lang w:val="en-GB"/>
        </w:rPr>
        <w:t>Fevad</w:t>
      </w:r>
      <w:proofErr w:type="spellEnd"/>
      <w:r w:rsidRPr="00A507B2">
        <w:rPr>
          <w:lang w:val="en-GB"/>
        </w:rPr>
        <w:t xml:space="preserve"> supports a better understanding of the e-commerce sector for the wider public, and act</w:t>
      </w:r>
      <w:r w:rsidR="00B04122" w:rsidRPr="00A507B2">
        <w:rPr>
          <w:lang w:val="en-GB"/>
        </w:rPr>
        <w:t>s</w:t>
      </w:r>
      <w:r w:rsidRPr="00A507B2">
        <w:rPr>
          <w:lang w:val="en-GB"/>
        </w:rPr>
        <w:t xml:space="preserve"> in favour of a sustainable and ethical development of distance selling and e-commerce in France. </w:t>
      </w:r>
    </w:p>
    <w:p w14:paraId="6D84DC81" w14:textId="171AFDD0" w:rsidR="001A0081" w:rsidRPr="00A507B2" w:rsidRDefault="001A0081" w:rsidP="001A0081">
      <w:pPr>
        <w:spacing w:after="120"/>
        <w:jc w:val="both"/>
        <w:rPr>
          <w:rStyle w:val="Lienhypertexte"/>
          <w:rFonts w:eastAsia="Arial Unicode MS" w:cs="Arial"/>
          <w:lang w:val="en-GB"/>
        </w:rPr>
      </w:pPr>
      <w:proofErr w:type="gramStart"/>
      <w:r w:rsidRPr="00A507B2">
        <w:rPr>
          <w:u w:val="single"/>
          <w:lang w:val="en-GB"/>
        </w:rPr>
        <w:t>Contact </w:t>
      </w:r>
      <w:r w:rsidRPr="00A507B2">
        <w:rPr>
          <w:b/>
          <w:lang w:val="en-GB"/>
        </w:rPr>
        <w:t>:</w:t>
      </w:r>
      <w:proofErr w:type="gramEnd"/>
      <w:r w:rsidRPr="00A507B2">
        <w:rPr>
          <w:lang w:val="en-GB"/>
        </w:rPr>
        <w:t xml:space="preserve"> Bertrand </w:t>
      </w:r>
      <w:proofErr w:type="spellStart"/>
      <w:r w:rsidRPr="00A507B2">
        <w:rPr>
          <w:lang w:val="en-GB"/>
        </w:rPr>
        <w:t>Pineau</w:t>
      </w:r>
      <w:proofErr w:type="spellEnd"/>
      <w:r w:rsidRPr="00A507B2">
        <w:rPr>
          <w:lang w:val="en-GB"/>
        </w:rPr>
        <w:t xml:space="preserve"> | </w:t>
      </w:r>
      <w:r w:rsidRPr="00A507B2">
        <w:rPr>
          <w:rFonts w:eastAsia="Arial Unicode MS" w:cs="Arial"/>
          <w:lang w:val="en-GB"/>
        </w:rPr>
        <w:t xml:space="preserve">+33 1 42 56 38 86 | </w:t>
      </w:r>
      <w:hyperlink r:id="rId9" w:history="1">
        <w:r w:rsidRPr="00A507B2">
          <w:rPr>
            <w:rStyle w:val="Lienhypertexte"/>
            <w:rFonts w:eastAsia="Arial Unicode MS" w:cs="Arial"/>
            <w:lang w:val="en-GB"/>
          </w:rPr>
          <w:t>bpineau@fevad.com</w:t>
        </w:r>
      </w:hyperlink>
      <w:r w:rsidR="00B04122" w:rsidRPr="00A507B2">
        <w:rPr>
          <w:rStyle w:val="Lienhypertexte"/>
          <w:rFonts w:eastAsia="Arial Unicode MS" w:cs="Arial"/>
          <w:lang w:val="en-GB"/>
        </w:rPr>
        <w:t xml:space="preserve"> </w:t>
      </w:r>
      <w:r w:rsidR="00B04122" w:rsidRPr="00A507B2">
        <w:rPr>
          <w:rFonts w:eastAsia="Arial Unicode MS" w:cs="Arial"/>
          <w:lang w:val="en-GB"/>
        </w:rPr>
        <w:t xml:space="preserve">| </w:t>
      </w:r>
      <w:hyperlink r:id="rId10" w:history="1">
        <w:r w:rsidR="00B04122" w:rsidRPr="00A507B2">
          <w:rPr>
            <w:rStyle w:val="Lienhypertexte"/>
            <w:rFonts w:eastAsia="Arial Unicode MS" w:cs="Arial"/>
            <w:lang w:val="en-GB"/>
          </w:rPr>
          <w:t>http://www.fevad.com/</w:t>
        </w:r>
      </w:hyperlink>
      <w:r w:rsidR="00B04122" w:rsidRPr="00A507B2">
        <w:rPr>
          <w:rFonts w:eastAsia="Arial Unicode MS" w:cs="Arial"/>
          <w:lang w:val="en-GB"/>
        </w:rPr>
        <w:t xml:space="preserve"> </w:t>
      </w:r>
    </w:p>
    <w:p w14:paraId="103EC3AA" w14:textId="7657B048" w:rsidR="00E20459" w:rsidRPr="00A507B2" w:rsidRDefault="001A0081" w:rsidP="001A0081">
      <w:pPr>
        <w:spacing w:after="0"/>
        <w:jc w:val="both"/>
        <w:rPr>
          <w:b/>
          <w:lang w:val="en-GB"/>
        </w:rPr>
      </w:pPr>
      <w:r w:rsidRPr="00A507B2">
        <w:rPr>
          <w:b/>
          <w:lang w:val="en-GB"/>
        </w:rPr>
        <w:t>Mercatel</w:t>
      </w:r>
    </w:p>
    <w:p w14:paraId="1D12ADA0" w14:textId="6E66289C" w:rsidR="001A0081" w:rsidRPr="00A507B2" w:rsidRDefault="001A0081" w:rsidP="001A0081">
      <w:pPr>
        <w:spacing w:after="0"/>
        <w:jc w:val="both"/>
        <w:rPr>
          <w:lang w:val="en-GB"/>
        </w:rPr>
      </w:pPr>
      <w:r w:rsidRPr="00A507B2">
        <w:rPr>
          <w:lang w:val="en-GB"/>
        </w:rPr>
        <w:t>The association was created in 1986 by businesses of the trade and retail sector. Mercatel is an “operational think-tank” which brings together stakeholders of the retail value chain on front office technologies, in particular on payments. Mercatel aims at:</w:t>
      </w:r>
    </w:p>
    <w:p w14:paraId="6030E055" w14:textId="62FD5B7E" w:rsidR="001A0081" w:rsidRPr="00A507B2" w:rsidRDefault="001A0081" w:rsidP="001A0081">
      <w:pPr>
        <w:pStyle w:val="Pardeliste"/>
        <w:numPr>
          <w:ilvl w:val="0"/>
          <w:numId w:val="7"/>
        </w:numPr>
        <w:spacing w:after="0"/>
        <w:jc w:val="both"/>
        <w:rPr>
          <w:lang w:val="en-GB"/>
        </w:rPr>
      </w:pPr>
      <w:r w:rsidRPr="00A507B2">
        <w:rPr>
          <w:lang w:val="en-GB"/>
        </w:rPr>
        <w:t xml:space="preserve">Understanding and anticipating the </w:t>
      </w:r>
      <w:proofErr w:type="spellStart"/>
      <w:r w:rsidRPr="00A507B2">
        <w:rPr>
          <w:lang w:val="en-GB"/>
        </w:rPr>
        <w:t>overaching</w:t>
      </w:r>
      <w:proofErr w:type="spellEnd"/>
      <w:r w:rsidRPr="00A507B2">
        <w:rPr>
          <w:lang w:val="en-GB"/>
        </w:rPr>
        <w:t xml:space="preserve"> trends in the sector as to enable the adaptation of organisations and standards;</w:t>
      </w:r>
    </w:p>
    <w:p w14:paraId="2CABD82D" w14:textId="5554E768" w:rsidR="001A0081" w:rsidRPr="00A507B2" w:rsidRDefault="001A0081" w:rsidP="001A0081">
      <w:pPr>
        <w:pStyle w:val="Pardeliste"/>
        <w:numPr>
          <w:ilvl w:val="0"/>
          <w:numId w:val="7"/>
        </w:numPr>
        <w:spacing w:after="0"/>
        <w:jc w:val="both"/>
        <w:rPr>
          <w:lang w:val="en-GB"/>
        </w:rPr>
      </w:pPr>
      <w:r w:rsidRPr="00A507B2">
        <w:rPr>
          <w:lang w:val="en-GB"/>
        </w:rPr>
        <w:t>Contributing, along with all interested stakeholders, national and European regulatory bodies, in developing standards that facilitate the take-up of new technologies;</w:t>
      </w:r>
    </w:p>
    <w:p w14:paraId="353E664F" w14:textId="5F02E9AF" w:rsidR="001A0081" w:rsidRPr="00A507B2" w:rsidRDefault="001A0081" w:rsidP="001A0081">
      <w:pPr>
        <w:pStyle w:val="Pardeliste"/>
        <w:numPr>
          <w:ilvl w:val="0"/>
          <w:numId w:val="7"/>
        </w:numPr>
        <w:spacing w:after="0"/>
        <w:jc w:val="both"/>
        <w:rPr>
          <w:lang w:val="en-GB"/>
        </w:rPr>
      </w:pPr>
      <w:r w:rsidRPr="00A507B2">
        <w:rPr>
          <w:lang w:val="en-GB"/>
        </w:rPr>
        <w:t>Speak on behalf of the e-commerce sector on legis</w:t>
      </w:r>
      <w:r w:rsidR="00EF1CA9" w:rsidRPr="00A507B2">
        <w:rPr>
          <w:lang w:val="en-GB"/>
        </w:rPr>
        <w:t>lation and standards that impact the industry.</w:t>
      </w:r>
    </w:p>
    <w:p w14:paraId="1404C01C" w14:textId="00FE60EC" w:rsidR="00EF1CA9" w:rsidRPr="00A507B2" w:rsidRDefault="00EF1CA9" w:rsidP="00B04122">
      <w:pPr>
        <w:spacing w:before="120" w:after="120"/>
        <w:rPr>
          <w:rFonts w:cs="Arial"/>
        </w:rPr>
      </w:pPr>
      <w:r w:rsidRPr="00A507B2">
        <w:rPr>
          <w:rFonts w:cs="Arial"/>
          <w:u w:val="single"/>
          <w:lang w:val="fr-BE"/>
        </w:rPr>
        <w:t xml:space="preserve">Contact: </w:t>
      </w:r>
      <w:r w:rsidRPr="00A507B2">
        <w:rPr>
          <w:rFonts w:cs="Arial"/>
        </w:rPr>
        <w:t xml:space="preserve">Jean-Michel Chanavas | </w:t>
      </w:r>
      <w:r w:rsidR="00B04122" w:rsidRPr="00A507B2">
        <w:rPr>
          <w:rFonts w:cs="Arial"/>
        </w:rPr>
        <w:t xml:space="preserve">+33 </w:t>
      </w:r>
      <w:r w:rsidRPr="00A507B2">
        <w:rPr>
          <w:rFonts w:cs="Arial"/>
        </w:rPr>
        <w:t>1</w:t>
      </w:r>
      <w:r w:rsidR="00B04122" w:rsidRPr="00A507B2">
        <w:rPr>
          <w:rFonts w:cs="Arial"/>
        </w:rPr>
        <w:t xml:space="preserve"> </w:t>
      </w:r>
      <w:r w:rsidRPr="00A507B2">
        <w:rPr>
          <w:rFonts w:cs="Arial"/>
        </w:rPr>
        <w:t>40</w:t>
      </w:r>
      <w:r w:rsidR="00B04122" w:rsidRPr="00A507B2">
        <w:rPr>
          <w:rFonts w:cs="Arial"/>
        </w:rPr>
        <w:t xml:space="preserve"> </w:t>
      </w:r>
      <w:r w:rsidRPr="00A507B2">
        <w:rPr>
          <w:rFonts w:cs="Arial"/>
        </w:rPr>
        <w:t>15</w:t>
      </w:r>
      <w:r w:rsidR="00B04122" w:rsidRPr="00A507B2">
        <w:rPr>
          <w:rFonts w:cs="Arial"/>
        </w:rPr>
        <w:t xml:space="preserve"> </w:t>
      </w:r>
      <w:r w:rsidRPr="00A507B2">
        <w:rPr>
          <w:rFonts w:cs="Arial"/>
        </w:rPr>
        <w:t>03</w:t>
      </w:r>
      <w:r w:rsidR="00B04122" w:rsidRPr="00A507B2">
        <w:rPr>
          <w:rFonts w:cs="Arial"/>
        </w:rPr>
        <w:t xml:space="preserve"> </w:t>
      </w:r>
      <w:r w:rsidRPr="00A507B2">
        <w:rPr>
          <w:rFonts w:cs="Arial"/>
        </w:rPr>
        <w:t xml:space="preserve">69 | </w:t>
      </w:r>
      <w:hyperlink r:id="rId11" w:history="1">
        <w:r w:rsidRPr="00A507B2">
          <w:rPr>
            <w:rStyle w:val="Lienhypertexte"/>
            <w:rFonts w:cs="Arial"/>
          </w:rPr>
          <w:t>jmchanavas@mercatel.info</w:t>
        </w:r>
      </w:hyperlink>
      <w:r w:rsidR="00B04122" w:rsidRPr="00A507B2">
        <w:rPr>
          <w:rStyle w:val="Lienhypertexte"/>
          <w:rFonts w:cs="Arial"/>
        </w:rPr>
        <w:t xml:space="preserve"> </w:t>
      </w:r>
      <w:r w:rsidR="00B04122" w:rsidRPr="00A507B2">
        <w:rPr>
          <w:rFonts w:cs="Arial"/>
        </w:rPr>
        <w:t>|</w:t>
      </w:r>
      <w:r w:rsidR="00B04122" w:rsidRPr="00A507B2">
        <w:rPr>
          <w:rStyle w:val="Lienhypertexte"/>
          <w:rFonts w:eastAsia="Arial Unicode MS" w:cs="Arial"/>
        </w:rPr>
        <w:t>http://www.mercatel.info</w:t>
      </w:r>
      <w:r w:rsidR="00B04122" w:rsidRPr="00A507B2">
        <w:rPr>
          <w:rFonts w:cs="Arial"/>
        </w:rPr>
        <w:t xml:space="preserve"> </w:t>
      </w:r>
    </w:p>
    <w:p w14:paraId="5209DA93" w14:textId="77777777" w:rsidR="00E20459" w:rsidRPr="00A507B2" w:rsidRDefault="00E20459" w:rsidP="00E20459">
      <w:pPr>
        <w:spacing w:after="120"/>
        <w:jc w:val="both"/>
      </w:pPr>
    </w:p>
    <w:sectPr w:rsidR="00E20459" w:rsidRPr="00A507B2" w:rsidSect="000D385F">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FB5EE" w14:textId="77777777" w:rsidR="00CF3037" w:rsidRDefault="00CF3037" w:rsidP="00C7035E">
      <w:pPr>
        <w:spacing w:after="0" w:line="240" w:lineRule="auto"/>
      </w:pPr>
      <w:r>
        <w:separator/>
      </w:r>
    </w:p>
  </w:endnote>
  <w:endnote w:type="continuationSeparator" w:id="0">
    <w:p w14:paraId="0B922A64" w14:textId="77777777" w:rsidR="00CF3037" w:rsidRDefault="00CF3037" w:rsidP="00C7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214E2" w14:textId="77777777" w:rsidR="00CF3037" w:rsidRDefault="00CF3037" w:rsidP="00C7035E">
      <w:pPr>
        <w:spacing w:after="0" w:line="240" w:lineRule="auto"/>
      </w:pPr>
      <w:r>
        <w:separator/>
      </w:r>
    </w:p>
  </w:footnote>
  <w:footnote w:type="continuationSeparator" w:id="0">
    <w:p w14:paraId="4C3AB291" w14:textId="77777777" w:rsidR="00CF3037" w:rsidRDefault="00CF3037" w:rsidP="00C7035E">
      <w:pPr>
        <w:spacing w:after="0" w:line="240" w:lineRule="auto"/>
      </w:pPr>
      <w:r>
        <w:continuationSeparator/>
      </w:r>
    </w:p>
  </w:footnote>
  <w:footnote w:id="1">
    <w:p w14:paraId="2F72728D" w14:textId="6DF13B22" w:rsidR="00CF6E71" w:rsidRPr="00A507B2" w:rsidRDefault="00CF6E71">
      <w:pPr>
        <w:pStyle w:val="Notedebasdepage"/>
        <w:rPr>
          <w:lang w:val="en-US"/>
        </w:rPr>
      </w:pPr>
      <w:r>
        <w:rPr>
          <w:rStyle w:val="Appelnotedebasdep"/>
        </w:rPr>
        <w:footnoteRef/>
      </w:r>
      <w:r w:rsidRPr="00A507B2">
        <w:rPr>
          <w:lang w:val="en-GB"/>
        </w:rPr>
        <w:t xml:space="preserve"> </w:t>
      </w:r>
      <w:r>
        <w:rPr>
          <w:lang w:val="en-US"/>
        </w:rPr>
        <w:t>Version of the EBA of 29 June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771"/>
      <w:gridCol w:w="2230"/>
      <w:gridCol w:w="4071"/>
    </w:tblGrid>
    <w:tr w:rsidR="000D385F" w14:paraId="6951258C" w14:textId="77777777" w:rsidTr="004577EB">
      <w:tc>
        <w:tcPr>
          <w:tcW w:w="3020" w:type="dxa"/>
          <w:shd w:val="clear" w:color="auto" w:fill="FFFFFF" w:themeFill="background1"/>
        </w:tcPr>
        <w:p w14:paraId="0D936398" w14:textId="77777777" w:rsidR="000D385F" w:rsidRDefault="000D385F" w:rsidP="000D385F">
          <w:pPr>
            <w:pStyle w:val="En-tte"/>
          </w:pPr>
          <w:r>
            <w:rPr>
              <w:noProof/>
              <w:lang w:eastAsia="fr-FR"/>
            </w:rPr>
            <w:drawing>
              <wp:inline distT="0" distB="0" distL="0" distR="0" wp14:anchorId="691A5DF9" wp14:editId="33940BCC">
                <wp:extent cx="1221441"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vad_logo_carre_hd.png"/>
                        <pic:cNvPicPr/>
                      </pic:nvPicPr>
                      <pic:blipFill>
                        <a:blip r:embed="rId1"/>
                        <a:stretch>
                          <a:fillRect/>
                        </a:stretch>
                      </pic:blipFill>
                      <pic:spPr>
                        <a:xfrm>
                          <a:off x="0" y="0"/>
                          <a:ext cx="1237291" cy="964860"/>
                        </a:xfrm>
                        <a:prstGeom prst="rect">
                          <a:avLst/>
                        </a:prstGeom>
                      </pic:spPr>
                    </pic:pic>
                  </a:graphicData>
                </a:graphic>
              </wp:inline>
            </w:drawing>
          </w:r>
        </w:p>
      </w:tc>
      <w:tc>
        <w:tcPr>
          <w:tcW w:w="3021" w:type="dxa"/>
          <w:shd w:val="clear" w:color="auto" w:fill="FFFFFF" w:themeFill="background1"/>
        </w:tcPr>
        <w:p w14:paraId="6A606986" w14:textId="77777777" w:rsidR="000D385F" w:rsidRDefault="000D385F" w:rsidP="000D385F">
          <w:pPr>
            <w:pStyle w:val="En-tte"/>
          </w:pPr>
        </w:p>
      </w:tc>
      <w:tc>
        <w:tcPr>
          <w:tcW w:w="3021" w:type="dxa"/>
          <w:shd w:val="clear" w:color="auto" w:fill="FFFFFF" w:themeFill="background1"/>
        </w:tcPr>
        <w:p w14:paraId="0FBD3970" w14:textId="77777777" w:rsidR="000D385F" w:rsidRDefault="000D385F" w:rsidP="000D385F">
          <w:pPr>
            <w:pStyle w:val="En-tte"/>
          </w:pPr>
          <w:r>
            <w:rPr>
              <w:noProof/>
              <w:lang w:eastAsia="fr-FR"/>
            </w:rPr>
            <w:drawing>
              <wp:inline distT="0" distB="0" distL="0" distR="0" wp14:anchorId="519571FE" wp14:editId="6D42F1CA">
                <wp:extent cx="2447925" cy="82538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ercatel.jpg"/>
                        <pic:cNvPicPr/>
                      </pic:nvPicPr>
                      <pic:blipFill>
                        <a:blip r:embed="rId2"/>
                        <a:stretch>
                          <a:fillRect/>
                        </a:stretch>
                      </pic:blipFill>
                      <pic:spPr>
                        <a:xfrm>
                          <a:off x="0" y="0"/>
                          <a:ext cx="2479614" cy="836066"/>
                        </a:xfrm>
                        <a:prstGeom prst="rect">
                          <a:avLst/>
                        </a:prstGeom>
                      </pic:spPr>
                    </pic:pic>
                  </a:graphicData>
                </a:graphic>
              </wp:inline>
            </w:drawing>
          </w:r>
        </w:p>
      </w:tc>
    </w:tr>
  </w:tbl>
  <w:p w14:paraId="7E78006A" w14:textId="77777777" w:rsidR="000D385F" w:rsidRDefault="000D385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D2FBC"/>
    <w:multiLevelType w:val="hybridMultilevel"/>
    <w:tmpl w:val="36248E18"/>
    <w:lvl w:ilvl="0" w:tplc="1BBC7F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33365B"/>
    <w:multiLevelType w:val="hybridMultilevel"/>
    <w:tmpl w:val="BD22637A"/>
    <w:lvl w:ilvl="0" w:tplc="D588816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DA283E"/>
    <w:multiLevelType w:val="hybridMultilevel"/>
    <w:tmpl w:val="01E8A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5D4ED6"/>
    <w:multiLevelType w:val="hybridMultilevel"/>
    <w:tmpl w:val="52726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ED3A0B"/>
    <w:multiLevelType w:val="multilevel"/>
    <w:tmpl w:val="FDEA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4081A"/>
    <w:multiLevelType w:val="hybridMultilevel"/>
    <w:tmpl w:val="21D69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3E"/>
    <w:rsid w:val="00011884"/>
    <w:rsid w:val="000406DB"/>
    <w:rsid w:val="000D385F"/>
    <w:rsid w:val="001757B9"/>
    <w:rsid w:val="001A0081"/>
    <w:rsid w:val="00263A6B"/>
    <w:rsid w:val="00272201"/>
    <w:rsid w:val="00286560"/>
    <w:rsid w:val="002A1C34"/>
    <w:rsid w:val="002D3764"/>
    <w:rsid w:val="00311BEC"/>
    <w:rsid w:val="00335448"/>
    <w:rsid w:val="00396D92"/>
    <w:rsid w:val="003D7560"/>
    <w:rsid w:val="00462D8B"/>
    <w:rsid w:val="0047439A"/>
    <w:rsid w:val="004B171F"/>
    <w:rsid w:val="004C71D6"/>
    <w:rsid w:val="00502D12"/>
    <w:rsid w:val="0059183E"/>
    <w:rsid w:val="00637472"/>
    <w:rsid w:val="00687B9D"/>
    <w:rsid w:val="00690467"/>
    <w:rsid w:val="006D5328"/>
    <w:rsid w:val="007576CD"/>
    <w:rsid w:val="00761EA0"/>
    <w:rsid w:val="00774E18"/>
    <w:rsid w:val="007B1F8B"/>
    <w:rsid w:val="00825CFC"/>
    <w:rsid w:val="00852619"/>
    <w:rsid w:val="00865BA8"/>
    <w:rsid w:val="0087714C"/>
    <w:rsid w:val="008A672F"/>
    <w:rsid w:val="00901777"/>
    <w:rsid w:val="009242D3"/>
    <w:rsid w:val="0094659A"/>
    <w:rsid w:val="0097618D"/>
    <w:rsid w:val="009931C9"/>
    <w:rsid w:val="00A066C4"/>
    <w:rsid w:val="00A1395D"/>
    <w:rsid w:val="00A507B2"/>
    <w:rsid w:val="00B04122"/>
    <w:rsid w:val="00B55C1F"/>
    <w:rsid w:val="00B8243D"/>
    <w:rsid w:val="00C1758A"/>
    <w:rsid w:val="00C31D12"/>
    <w:rsid w:val="00C37E60"/>
    <w:rsid w:val="00C7035E"/>
    <w:rsid w:val="00C75092"/>
    <w:rsid w:val="00C8096E"/>
    <w:rsid w:val="00CE0F67"/>
    <w:rsid w:val="00CF3037"/>
    <w:rsid w:val="00CF586E"/>
    <w:rsid w:val="00CF6E71"/>
    <w:rsid w:val="00D170C7"/>
    <w:rsid w:val="00D40CB1"/>
    <w:rsid w:val="00D424C0"/>
    <w:rsid w:val="00D577D6"/>
    <w:rsid w:val="00D57A59"/>
    <w:rsid w:val="00D85858"/>
    <w:rsid w:val="00E20459"/>
    <w:rsid w:val="00E65A17"/>
    <w:rsid w:val="00EF1CA9"/>
    <w:rsid w:val="00F0566A"/>
    <w:rsid w:val="00F21CDD"/>
    <w:rsid w:val="00F4091A"/>
    <w:rsid w:val="00F63C0B"/>
    <w:rsid w:val="00FA6158"/>
    <w:rsid w:val="00FC175E"/>
    <w:rsid w:val="00FC3E48"/>
    <w:rsid w:val="00FE285D"/>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60AEE"/>
  <w15:docId w15:val="{5E1B3F38-99F3-4211-8501-CEC6D953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286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65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86560"/>
    <w:rPr>
      <w:color w:val="0000FF"/>
      <w:u w:val="single"/>
    </w:rPr>
  </w:style>
  <w:style w:type="character" w:customStyle="1" w:styleId="Titre1Car">
    <w:name w:val="Titre 1 Car"/>
    <w:basedOn w:val="Policepardfaut"/>
    <w:link w:val="Titre1"/>
    <w:uiPriority w:val="9"/>
    <w:rsid w:val="00286560"/>
    <w:rPr>
      <w:rFonts w:ascii="Times New Roman" w:eastAsia="Times New Roman" w:hAnsi="Times New Roman" w:cs="Times New Roman"/>
      <w:b/>
      <w:bCs/>
      <w:kern w:val="36"/>
      <w:sz w:val="48"/>
      <w:szCs w:val="48"/>
      <w:lang w:eastAsia="fr-FR"/>
    </w:rPr>
  </w:style>
  <w:style w:type="character" w:customStyle="1" w:styleId="cresta-the-total-count">
    <w:name w:val="cresta-the-total-count"/>
    <w:basedOn w:val="Policepardfaut"/>
    <w:rsid w:val="00286560"/>
  </w:style>
  <w:style w:type="character" w:customStyle="1" w:styleId="cresta-the-total-text">
    <w:name w:val="cresta-the-total-text"/>
    <w:basedOn w:val="Policepardfaut"/>
    <w:rsid w:val="00286560"/>
  </w:style>
  <w:style w:type="character" w:customStyle="1" w:styleId="cresta-the-count-content">
    <w:name w:val="cresta-the-count-content"/>
    <w:basedOn w:val="Policepardfaut"/>
    <w:rsid w:val="00286560"/>
  </w:style>
  <w:style w:type="character" w:styleId="lev">
    <w:name w:val="Strong"/>
    <w:basedOn w:val="Policepardfaut"/>
    <w:uiPriority w:val="22"/>
    <w:qFormat/>
    <w:rsid w:val="00286560"/>
    <w:rPr>
      <w:b/>
      <w:bCs/>
    </w:rPr>
  </w:style>
  <w:style w:type="paragraph" w:customStyle="1" w:styleId="Default">
    <w:name w:val="Default"/>
    <w:rsid w:val="00CE0F67"/>
    <w:pPr>
      <w:autoSpaceDE w:val="0"/>
      <w:autoSpaceDN w:val="0"/>
      <w:adjustRightInd w:val="0"/>
      <w:spacing w:after="0" w:line="240" w:lineRule="auto"/>
    </w:pPr>
    <w:rPr>
      <w:rFonts w:ascii="Arial" w:hAnsi="Arial" w:cs="Arial"/>
      <w:color w:val="000000"/>
      <w:sz w:val="24"/>
      <w:szCs w:val="24"/>
    </w:rPr>
  </w:style>
  <w:style w:type="paragraph" w:styleId="Pardeliste">
    <w:name w:val="List Paragraph"/>
    <w:basedOn w:val="Normal"/>
    <w:uiPriority w:val="34"/>
    <w:qFormat/>
    <w:rsid w:val="003D7560"/>
    <w:pPr>
      <w:ind w:left="720"/>
      <w:contextualSpacing/>
    </w:pPr>
  </w:style>
  <w:style w:type="paragraph" w:customStyle="1" w:styleId="m-718871009297608723default">
    <w:name w:val="m_-718871009297608723default"/>
    <w:basedOn w:val="Normal"/>
    <w:rsid w:val="00B55C1F"/>
    <w:pPr>
      <w:spacing w:before="100" w:beforeAutospacing="1" w:after="100" w:afterAutospacing="1" w:line="240" w:lineRule="auto"/>
    </w:pPr>
    <w:rPr>
      <w:rFonts w:ascii="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FC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C3E48"/>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825C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5CFC"/>
    <w:rPr>
      <w:rFonts w:ascii="Segoe UI" w:hAnsi="Segoe UI" w:cs="Segoe UI"/>
      <w:sz w:val="18"/>
      <w:szCs w:val="18"/>
    </w:rPr>
  </w:style>
  <w:style w:type="character" w:styleId="Marquedecommentaire">
    <w:name w:val="annotation reference"/>
    <w:basedOn w:val="Policepardfaut"/>
    <w:uiPriority w:val="99"/>
    <w:semiHidden/>
    <w:unhideWhenUsed/>
    <w:rsid w:val="00690467"/>
    <w:rPr>
      <w:sz w:val="18"/>
      <w:szCs w:val="18"/>
    </w:rPr>
  </w:style>
  <w:style w:type="paragraph" w:styleId="Commentaire">
    <w:name w:val="annotation text"/>
    <w:basedOn w:val="Normal"/>
    <w:link w:val="CommentaireCar"/>
    <w:uiPriority w:val="99"/>
    <w:semiHidden/>
    <w:unhideWhenUsed/>
    <w:rsid w:val="00690467"/>
    <w:pPr>
      <w:spacing w:line="240" w:lineRule="auto"/>
    </w:pPr>
    <w:rPr>
      <w:sz w:val="24"/>
      <w:szCs w:val="24"/>
    </w:rPr>
  </w:style>
  <w:style w:type="character" w:customStyle="1" w:styleId="CommentaireCar">
    <w:name w:val="Commentaire Car"/>
    <w:basedOn w:val="Policepardfaut"/>
    <w:link w:val="Commentaire"/>
    <w:uiPriority w:val="99"/>
    <w:semiHidden/>
    <w:rsid w:val="00690467"/>
    <w:rPr>
      <w:sz w:val="24"/>
      <w:szCs w:val="24"/>
    </w:rPr>
  </w:style>
  <w:style w:type="paragraph" w:styleId="Objetducommentaire">
    <w:name w:val="annotation subject"/>
    <w:basedOn w:val="Commentaire"/>
    <w:next w:val="Commentaire"/>
    <w:link w:val="ObjetducommentaireCar"/>
    <w:uiPriority w:val="99"/>
    <w:semiHidden/>
    <w:unhideWhenUsed/>
    <w:rsid w:val="00690467"/>
    <w:rPr>
      <w:b/>
      <w:bCs/>
      <w:sz w:val="20"/>
      <w:szCs w:val="20"/>
    </w:rPr>
  </w:style>
  <w:style w:type="character" w:customStyle="1" w:styleId="ObjetducommentaireCar">
    <w:name w:val="Objet du commentaire Car"/>
    <w:basedOn w:val="CommentaireCar"/>
    <w:link w:val="Objetducommentaire"/>
    <w:uiPriority w:val="99"/>
    <w:semiHidden/>
    <w:rsid w:val="00690467"/>
    <w:rPr>
      <w:b/>
      <w:bCs/>
      <w:sz w:val="20"/>
      <w:szCs w:val="20"/>
    </w:rPr>
  </w:style>
  <w:style w:type="paragraph" w:styleId="En-tte">
    <w:name w:val="header"/>
    <w:basedOn w:val="Normal"/>
    <w:link w:val="En-tteCar"/>
    <w:uiPriority w:val="99"/>
    <w:unhideWhenUsed/>
    <w:rsid w:val="00C7035E"/>
    <w:pPr>
      <w:tabs>
        <w:tab w:val="center" w:pos="4536"/>
        <w:tab w:val="right" w:pos="9072"/>
      </w:tabs>
      <w:spacing w:after="0" w:line="240" w:lineRule="auto"/>
    </w:pPr>
  </w:style>
  <w:style w:type="character" w:customStyle="1" w:styleId="En-tteCar">
    <w:name w:val="En-tête Car"/>
    <w:basedOn w:val="Policepardfaut"/>
    <w:link w:val="En-tte"/>
    <w:uiPriority w:val="99"/>
    <w:rsid w:val="00C7035E"/>
  </w:style>
  <w:style w:type="paragraph" w:styleId="Pieddepage">
    <w:name w:val="footer"/>
    <w:basedOn w:val="Normal"/>
    <w:link w:val="PieddepageCar"/>
    <w:uiPriority w:val="99"/>
    <w:unhideWhenUsed/>
    <w:rsid w:val="00C703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35E"/>
  </w:style>
  <w:style w:type="table" w:styleId="Grilledutableau">
    <w:name w:val="Table Grid"/>
    <w:basedOn w:val="TableauNormal"/>
    <w:uiPriority w:val="39"/>
    <w:rsid w:val="00C7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normal">
    <w:name w:val="pnormal"/>
    <w:basedOn w:val="Policepardfaut"/>
    <w:rsid w:val="000D385F"/>
  </w:style>
  <w:style w:type="character" w:customStyle="1" w:styleId="UnresolvedMention">
    <w:name w:val="Unresolved Mention"/>
    <w:basedOn w:val="Policepardfaut"/>
    <w:uiPriority w:val="99"/>
    <w:semiHidden/>
    <w:unhideWhenUsed/>
    <w:rsid w:val="00FA6158"/>
    <w:rPr>
      <w:color w:val="808080"/>
      <w:shd w:val="clear" w:color="auto" w:fill="E6E6E6"/>
    </w:rPr>
  </w:style>
  <w:style w:type="paragraph" w:styleId="Notedebasdepage">
    <w:name w:val="footnote text"/>
    <w:basedOn w:val="Normal"/>
    <w:link w:val="NotedebasdepageCar"/>
    <w:uiPriority w:val="99"/>
    <w:semiHidden/>
    <w:unhideWhenUsed/>
    <w:rsid w:val="00CF6E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6E71"/>
    <w:rPr>
      <w:sz w:val="20"/>
      <w:szCs w:val="20"/>
    </w:rPr>
  </w:style>
  <w:style w:type="character" w:styleId="Appelnotedebasdep">
    <w:name w:val="footnote reference"/>
    <w:basedOn w:val="Policepardfaut"/>
    <w:uiPriority w:val="99"/>
    <w:semiHidden/>
    <w:unhideWhenUsed/>
    <w:rsid w:val="00CF6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8620">
      <w:bodyDiv w:val="1"/>
      <w:marLeft w:val="0"/>
      <w:marRight w:val="0"/>
      <w:marTop w:val="0"/>
      <w:marBottom w:val="0"/>
      <w:divBdr>
        <w:top w:val="none" w:sz="0" w:space="0" w:color="auto"/>
        <w:left w:val="none" w:sz="0" w:space="0" w:color="auto"/>
        <w:bottom w:val="none" w:sz="0" w:space="0" w:color="auto"/>
        <w:right w:val="none" w:sz="0" w:space="0" w:color="auto"/>
      </w:divBdr>
    </w:div>
    <w:div w:id="376635719">
      <w:bodyDiv w:val="1"/>
      <w:marLeft w:val="0"/>
      <w:marRight w:val="0"/>
      <w:marTop w:val="0"/>
      <w:marBottom w:val="0"/>
      <w:divBdr>
        <w:top w:val="none" w:sz="0" w:space="0" w:color="auto"/>
        <w:left w:val="none" w:sz="0" w:space="0" w:color="auto"/>
        <w:bottom w:val="none" w:sz="0" w:space="0" w:color="auto"/>
        <w:right w:val="none" w:sz="0" w:space="0" w:color="auto"/>
      </w:divBdr>
    </w:div>
    <w:div w:id="436565051">
      <w:bodyDiv w:val="1"/>
      <w:marLeft w:val="0"/>
      <w:marRight w:val="0"/>
      <w:marTop w:val="0"/>
      <w:marBottom w:val="0"/>
      <w:divBdr>
        <w:top w:val="none" w:sz="0" w:space="0" w:color="auto"/>
        <w:left w:val="none" w:sz="0" w:space="0" w:color="auto"/>
        <w:bottom w:val="none" w:sz="0" w:space="0" w:color="auto"/>
        <w:right w:val="none" w:sz="0" w:space="0" w:color="auto"/>
      </w:divBdr>
    </w:div>
    <w:div w:id="617025326">
      <w:bodyDiv w:val="1"/>
      <w:marLeft w:val="0"/>
      <w:marRight w:val="0"/>
      <w:marTop w:val="0"/>
      <w:marBottom w:val="0"/>
      <w:divBdr>
        <w:top w:val="none" w:sz="0" w:space="0" w:color="auto"/>
        <w:left w:val="none" w:sz="0" w:space="0" w:color="auto"/>
        <w:bottom w:val="none" w:sz="0" w:space="0" w:color="auto"/>
        <w:right w:val="none" w:sz="0" w:space="0" w:color="auto"/>
      </w:divBdr>
    </w:div>
    <w:div w:id="910115617">
      <w:bodyDiv w:val="1"/>
      <w:marLeft w:val="0"/>
      <w:marRight w:val="0"/>
      <w:marTop w:val="0"/>
      <w:marBottom w:val="0"/>
      <w:divBdr>
        <w:top w:val="none" w:sz="0" w:space="0" w:color="auto"/>
        <w:left w:val="none" w:sz="0" w:space="0" w:color="auto"/>
        <w:bottom w:val="none" w:sz="0" w:space="0" w:color="auto"/>
        <w:right w:val="none" w:sz="0" w:space="0" w:color="auto"/>
      </w:divBdr>
      <w:divsChild>
        <w:div w:id="1335183103">
          <w:marLeft w:val="3660"/>
          <w:marRight w:val="0"/>
          <w:marTop w:val="0"/>
          <w:marBottom w:val="0"/>
          <w:divBdr>
            <w:top w:val="none" w:sz="0" w:space="0" w:color="auto"/>
            <w:left w:val="none" w:sz="0" w:space="0" w:color="auto"/>
            <w:bottom w:val="none" w:sz="0" w:space="0" w:color="auto"/>
            <w:right w:val="none" w:sz="0" w:space="0" w:color="auto"/>
          </w:divBdr>
          <w:divsChild>
            <w:div w:id="864292852">
              <w:marLeft w:val="0"/>
              <w:marRight w:val="0"/>
              <w:marTop w:val="0"/>
              <w:marBottom w:val="0"/>
              <w:divBdr>
                <w:top w:val="none" w:sz="0" w:space="0" w:color="auto"/>
                <w:left w:val="none" w:sz="0" w:space="0" w:color="auto"/>
                <w:bottom w:val="none" w:sz="0" w:space="0" w:color="auto"/>
                <w:right w:val="none" w:sz="0" w:space="0" w:color="auto"/>
              </w:divBdr>
            </w:div>
            <w:div w:id="1513255343">
              <w:marLeft w:val="0"/>
              <w:marRight w:val="0"/>
              <w:marTop w:val="0"/>
              <w:marBottom w:val="0"/>
              <w:divBdr>
                <w:top w:val="none" w:sz="0" w:space="0" w:color="auto"/>
                <w:left w:val="none" w:sz="0" w:space="0" w:color="auto"/>
                <w:bottom w:val="none" w:sz="0" w:space="0" w:color="auto"/>
                <w:right w:val="none" w:sz="0" w:space="0" w:color="auto"/>
              </w:divBdr>
              <w:divsChild>
                <w:div w:id="533613561">
                  <w:marLeft w:val="0"/>
                  <w:marRight w:val="120"/>
                  <w:marTop w:val="150"/>
                  <w:marBottom w:val="150"/>
                  <w:divBdr>
                    <w:top w:val="none" w:sz="0" w:space="0" w:color="auto"/>
                    <w:left w:val="none" w:sz="0" w:space="0" w:color="auto"/>
                    <w:bottom w:val="none" w:sz="0" w:space="0" w:color="auto"/>
                    <w:right w:val="single" w:sz="12" w:space="6" w:color="000000"/>
                  </w:divBdr>
                </w:div>
                <w:div w:id="729570929">
                  <w:marLeft w:val="120"/>
                  <w:marRight w:val="120"/>
                  <w:marTop w:val="150"/>
                  <w:marBottom w:val="150"/>
                  <w:divBdr>
                    <w:top w:val="none" w:sz="0" w:space="0" w:color="auto"/>
                    <w:left w:val="none" w:sz="0" w:space="0" w:color="auto"/>
                    <w:bottom w:val="none" w:sz="0" w:space="0" w:color="auto"/>
                    <w:right w:val="none" w:sz="0" w:space="0" w:color="auto"/>
                  </w:divBdr>
                </w:div>
                <w:div w:id="918755182">
                  <w:marLeft w:val="120"/>
                  <w:marRight w:val="120"/>
                  <w:marTop w:val="150"/>
                  <w:marBottom w:val="150"/>
                  <w:divBdr>
                    <w:top w:val="none" w:sz="0" w:space="0" w:color="auto"/>
                    <w:left w:val="none" w:sz="0" w:space="0" w:color="auto"/>
                    <w:bottom w:val="none" w:sz="0" w:space="0" w:color="auto"/>
                    <w:right w:val="none" w:sz="0" w:space="0" w:color="auto"/>
                  </w:divBdr>
                </w:div>
                <w:div w:id="1656571256">
                  <w:marLeft w:val="120"/>
                  <w:marRight w:val="120"/>
                  <w:marTop w:val="150"/>
                  <w:marBottom w:val="150"/>
                  <w:divBdr>
                    <w:top w:val="none" w:sz="0" w:space="0" w:color="auto"/>
                    <w:left w:val="none" w:sz="0" w:space="0" w:color="auto"/>
                    <w:bottom w:val="none" w:sz="0" w:space="0" w:color="auto"/>
                    <w:right w:val="none" w:sz="0" w:space="0" w:color="auto"/>
                  </w:divBdr>
                </w:div>
                <w:div w:id="488792523">
                  <w:marLeft w:val="120"/>
                  <w:marRight w:val="120"/>
                  <w:marTop w:val="150"/>
                  <w:marBottom w:val="150"/>
                  <w:divBdr>
                    <w:top w:val="none" w:sz="0" w:space="0" w:color="auto"/>
                    <w:left w:val="none" w:sz="0" w:space="0" w:color="auto"/>
                    <w:bottom w:val="none" w:sz="0" w:space="0" w:color="auto"/>
                    <w:right w:val="none" w:sz="0" w:space="0" w:color="auto"/>
                  </w:divBdr>
                </w:div>
              </w:divsChild>
            </w:div>
            <w:div w:id="21365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2856">
      <w:bodyDiv w:val="1"/>
      <w:marLeft w:val="0"/>
      <w:marRight w:val="0"/>
      <w:marTop w:val="0"/>
      <w:marBottom w:val="0"/>
      <w:divBdr>
        <w:top w:val="none" w:sz="0" w:space="0" w:color="auto"/>
        <w:left w:val="none" w:sz="0" w:space="0" w:color="auto"/>
        <w:bottom w:val="none" w:sz="0" w:space="0" w:color="auto"/>
        <w:right w:val="none" w:sz="0" w:space="0" w:color="auto"/>
      </w:divBdr>
    </w:div>
    <w:div w:id="1102530651">
      <w:bodyDiv w:val="1"/>
      <w:marLeft w:val="0"/>
      <w:marRight w:val="0"/>
      <w:marTop w:val="0"/>
      <w:marBottom w:val="0"/>
      <w:divBdr>
        <w:top w:val="none" w:sz="0" w:space="0" w:color="auto"/>
        <w:left w:val="none" w:sz="0" w:space="0" w:color="auto"/>
        <w:bottom w:val="none" w:sz="0" w:space="0" w:color="auto"/>
        <w:right w:val="none" w:sz="0" w:space="0" w:color="auto"/>
      </w:divBdr>
    </w:div>
    <w:div w:id="13864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mchanavas@mercatel.info"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commerce-europe.eu/news-item/european-commission-removes-foundation-successful-digital-single-market/" TargetMode="External"/><Relationship Id="rId9" Type="http://schemas.openxmlformats.org/officeDocument/2006/relationships/hyperlink" Target="mailto:bpineau@fevad.com" TargetMode="External"/><Relationship Id="rId10" Type="http://schemas.openxmlformats.org/officeDocument/2006/relationships/hyperlink" Target="http://www.feva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6B34-7678-5248-BE02-51FDDAF0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5510</Characters>
  <Application>Microsoft Macintosh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util13 - Bertrand PINEAU</dc:creator>
  <cp:keywords/>
  <dc:description/>
  <cp:lastModifiedBy>JEAN MICHEL CHANAVAS</cp:lastModifiedBy>
  <cp:revision>2</cp:revision>
  <cp:lastPrinted>2017-07-24T08:54:00Z</cp:lastPrinted>
  <dcterms:created xsi:type="dcterms:W3CDTF">2017-10-18T08:59:00Z</dcterms:created>
  <dcterms:modified xsi:type="dcterms:W3CDTF">2017-10-18T08:59:00Z</dcterms:modified>
</cp:coreProperties>
</file>